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5F" w:rsidRPr="00F6001A" w:rsidRDefault="00FA195F" w:rsidP="00FA195F">
      <w:pPr>
        <w:pStyle w:val="Heading2"/>
        <w:spacing w:line="360" w:lineRule="auto"/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Level 3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Abominate:  to loathe; hate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Advocate:  to support; to be in favor of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Affluent:  having a great deal of money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Agile:  able to move in a quick and easy fashion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Ambiguous : permitting more than one interpretation; not clearly defined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Arbitrary:  decided on by a whim; based on individual judgment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 xml:space="preserve">Audacity (n): boldness and extreme confidence (audacious = </w:t>
      </w:r>
      <w:proofErr w:type="spellStart"/>
      <w:r w:rsidRPr="00167F6E">
        <w:rPr>
          <w:rFonts w:asciiTheme="majorHAnsi" w:hAnsiTheme="majorHAnsi" w:cs="Mangal"/>
        </w:rPr>
        <w:t>adj</w:t>
      </w:r>
      <w:proofErr w:type="spellEnd"/>
      <w:r w:rsidRPr="00167F6E">
        <w:rPr>
          <w:rFonts w:asciiTheme="majorHAnsi" w:hAnsiTheme="majorHAnsi" w:cs="Mangal"/>
        </w:rPr>
        <w:t>)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Berate:  to scold severely; criticize or yell at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Callous:  unfeeling (usually meaning the person is cruel)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Chronic:  lasting a long time; constant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Eloquence: expressive and beautiful use of language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Emulate:  to imitate closely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Extraneous:  extra information that is not needed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Fallacy:  a false idea; mistaken belief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Fatigue – weariness and being tired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Hiatus:  a break or interruption in work, action, or a series of something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Incognito:  in disguise so as not to be recognized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Infamy: a very bad or shameful reputation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Intangible:  not able to be touched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Meticulous:  paying attention to detail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Morose:  gloomy; bad tempered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Permeate:  to spread throughout something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Perpetual: continuing or everlasting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Placid:  calm, composed; undisturbed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Suave:  agreeable and polite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Succumb: to give in to someone more powerful than yourself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Tedious :  boring; tiresome; trivial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Tentative:  uncertain</w:t>
      </w:r>
    </w:p>
    <w:p w:rsidR="00FA195F" w:rsidRPr="00167F6E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>Tumult:  noisy commotion; uproar</w:t>
      </w:r>
    </w:p>
    <w:p w:rsidR="00FA195F" w:rsidRPr="00FA195F" w:rsidRDefault="00FA195F" w:rsidP="00FA195F">
      <w:pPr>
        <w:numPr>
          <w:ilvl w:val="0"/>
          <w:numId w:val="1"/>
        </w:numPr>
        <w:spacing w:line="360" w:lineRule="auto"/>
        <w:rPr>
          <w:rFonts w:asciiTheme="majorHAnsi" w:hAnsiTheme="majorHAnsi" w:cs="Mangal"/>
        </w:rPr>
      </w:pPr>
      <w:r w:rsidRPr="00167F6E">
        <w:rPr>
          <w:rFonts w:asciiTheme="majorHAnsi" w:hAnsiTheme="majorHAnsi" w:cs="Mangal"/>
        </w:rPr>
        <w:t xml:space="preserve">Ubiquitous:  being or seeming to be everywhere at the same time </w:t>
      </w:r>
      <w:bookmarkStart w:id="0" w:name="_GoBack"/>
      <w:bookmarkEnd w:id="0"/>
    </w:p>
    <w:p w:rsidR="009972E0" w:rsidRDefault="00FA195F"/>
    <w:sectPr w:rsidR="009972E0" w:rsidSect="00FA195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C77"/>
    <w:multiLevelType w:val="hybridMultilevel"/>
    <w:tmpl w:val="005E5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5F"/>
    <w:rsid w:val="0043210C"/>
    <w:rsid w:val="00DC6355"/>
    <w:rsid w:val="00FA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5F512-3A83-414E-B0A2-D0B188B3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A195F"/>
    <w:pPr>
      <w:keepNext/>
      <w:outlineLvl w:val="1"/>
    </w:pPr>
    <w:rPr>
      <w:rFonts w:ascii="Footlight MT Light" w:hAnsi="Footlight MT Light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95F"/>
    <w:rPr>
      <w:rFonts w:ascii="Footlight MT Light" w:eastAsia="Times New Roman" w:hAnsi="Footlight MT Light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Renee</dc:creator>
  <cp:keywords/>
  <dc:description/>
  <cp:lastModifiedBy>Brown, Renee</cp:lastModifiedBy>
  <cp:revision>1</cp:revision>
  <dcterms:created xsi:type="dcterms:W3CDTF">2017-10-31T15:18:00Z</dcterms:created>
  <dcterms:modified xsi:type="dcterms:W3CDTF">2017-10-31T15:18:00Z</dcterms:modified>
</cp:coreProperties>
</file>